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64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39"/>
        <w:gridCol w:w="647"/>
        <w:gridCol w:w="1374"/>
        <w:gridCol w:w="2700"/>
        <w:gridCol w:w="52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10648"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u w:val="none"/>
              </w:rPr>
            </w:pPr>
            <w:r>
              <w:rPr>
                <w:rFonts w:hint="default" w:ascii="Times New Roman" w:hAnsi="Times New Roman" w:eastAsia="宋体" w:cs="Times New Roman"/>
                <w:b/>
                <w:bCs/>
                <w:i w:val="0"/>
                <w:iCs w:val="0"/>
                <w:color w:val="000000"/>
                <w:kern w:val="0"/>
                <w:sz w:val="32"/>
                <w:szCs w:val="32"/>
                <w:u w:val="none"/>
                <w:lang w:val="en-US" w:eastAsia="zh-CN" w:bidi="ar"/>
              </w:rPr>
              <w:t>其他运转类项目支出绩效目标申报表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10648"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（2026年度）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2" w:hRule="atLeast"/>
        </w:trPr>
        <w:tc>
          <w:tcPr>
            <w:tcW w:w="2660"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项目名称</w:t>
            </w:r>
          </w:p>
        </w:tc>
        <w:tc>
          <w:tcPr>
            <w:tcW w:w="79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聘用人员经费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0" w:hRule="atLeast"/>
        </w:trPr>
        <w:tc>
          <w:tcPr>
            <w:tcW w:w="2660"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预算单位</w:t>
            </w:r>
          </w:p>
        </w:tc>
        <w:tc>
          <w:tcPr>
            <w:tcW w:w="79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攀枝花市仁和区发展和改革局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266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项目资金</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（万元）</w:t>
            </w:r>
          </w:p>
        </w:tc>
        <w:tc>
          <w:tcPr>
            <w:tcW w:w="270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 年度资金总额:</w:t>
            </w:r>
          </w:p>
        </w:tc>
        <w:tc>
          <w:tcPr>
            <w:tcW w:w="5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sz w:val="24"/>
                <w:szCs w:val="24"/>
                <w:u w:val="none"/>
                <w:lang w:val="en-US"/>
              </w:rPr>
            </w:pPr>
            <w:r>
              <w:rPr>
                <w:rFonts w:hint="eastAsia" w:asciiTheme="minorEastAsia" w:hAnsiTheme="minorEastAsia" w:eastAsiaTheme="minorEastAsia" w:cstheme="minorEastAsia"/>
                <w:i w:val="0"/>
                <w:iCs w:val="0"/>
                <w:color w:val="000000"/>
                <w:kern w:val="0"/>
                <w:sz w:val="24"/>
                <w:szCs w:val="24"/>
                <w:u w:val="none"/>
                <w:lang w:val="en-US" w:eastAsia="zh-CN" w:bidi="ar"/>
              </w:rPr>
              <w:t>1</w:t>
            </w:r>
            <w:r>
              <w:rPr>
                <w:rFonts w:hint="eastAsia" w:asciiTheme="minorEastAsia" w:hAnsiTheme="minorEastAsia" w:cstheme="minorEastAsia"/>
                <w:i w:val="0"/>
                <w:iCs w:val="0"/>
                <w:color w:val="000000"/>
                <w:kern w:val="0"/>
                <w:sz w:val="24"/>
                <w:szCs w:val="24"/>
                <w:u w:val="none"/>
                <w:lang w:val="en-US" w:eastAsia="zh-CN" w:bidi="ar"/>
              </w:rPr>
              <w:t>1</w:t>
            </w:r>
            <w:r>
              <w:rPr>
                <w:rFonts w:hint="eastAsia" w:asciiTheme="minorEastAsia" w:hAnsiTheme="minorEastAsia" w:eastAsiaTheme="minorEastAsia" w:cstheme="minorEastAsia"/>
                <w:i w:val="0"/>
                <w:iCs w:val="0"/>
                <w:color w:val="000000"/>
                <w:kern w:val="0"/>
                <w:sz w:val="24"/>
                <w:szCs w:val="24"/>
                <w:u w:val="none"/>
                <w:lang w:val="en-US" w:eastAsia="zh-CN" w:bidi="ar"/>
              </w:rPr>
              <w:t>.0</w:t>
            </w:r>
            <w:r>
              <w:rPr>
                <w:rFonts w:hint="eastAsia" w:asciiTheme="minorEastAsia" w:hAnsiTheme="minorEastAsia" w:cstheme="minorEastAsia"/>
                <w:i w:val="0"/>
                <w:iCs w:val="0"/>
                <w:color w:val="000000"/>
                <w:kern w:val="0"/>
                <w:sz w:val="24"/>
                <w:szCs w:val="24"/>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9" w:hRule="atLeast"/>
        </w:trPr>
        <w:tc>
          <w:tcPr>
            <w:tcW w:w="266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270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       其中：财政拨款</w:t>
            </w:r>
          </w:p>
        </w:tc>
        <w:tc>
          <w:tcPr>
            <w:tcW w:w="5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sz w:val="24"/>
                <w:szCs w:val="24"/>
                <w:u w:val="none"/>
                <w:lang w:val="en-US"/>
              </w:rPr>
            </w:pPr>
            <w:r>
              <w:rPr>
                <w:rFonts w:hint="eastAsia" w:asciiTheme="minorEastAsia" w:hAnsiTheme="minorEastAsia" w:eastAsiaTheme="minorEastAsia" w:cstheme="minorEastAsia"/>
                <w:i w:val="0"/>
                <w:iCs w:val="0"/>
                <w:color w:val="000000"/>
                <w:kern w:val="0"/>
                <w:sz w:val="24"/>
                <w:szCs w:val="24"/>
                <w:u w:val="none"/>
                <w:lang w:val="en-US" w:eastAsia="zh-CN" w:bidi="ar"/>
              </w:rPr>
              <w:t>1</w:t>
            </w:r>
            <w:r>
              <w:rPr>
                <w:rFonts w:hint="eastAsia" w:asciiTheme="minorEastAsia" w:hAnsiTheme="minorEastAsia" w:cstheme="minorEastAsia"/>
                <w:i w:val="0"/>
                <w:iCs w:val="0"/>
                <w:color w:val="000000"/>
                <w:kern w:val="0"/>
                <w:sz w:val="24"/>
                <w:szCs w:val="24"/>
                <w:u w:val="none"/>
                <w:lang w:val="en-US" w:eastAsia="zh-CN" w:bidi="ar"/>
              </w:rPr>
              <w:t>1</w:t>
            </w:r>
            <w:r>
              <w:rPr>
                <w:rFonts w:hint="eastAsia" w:asciiTheme="minorEastAsia" w:hAnsiTheme="minorEastAsia" w:eastAsiaTheme="minorEastAsia" w:cstheme="minorEastAsia"/>
                <w:i w:val="0"/>
                <w:iCs w:val="0"/>
                <w:color w:val="000000"/>
                <w:kern w:val="0"/>
                <w:sz w:val="24"/>
                <w:szCs w:val="24"/>
                <w:u w:val="none"/>
                <w:lang w:val="en-US" w:eastAsia="zh-CN" w:bidi="ar"/>
              </w:rPr>
              <w:t>.0</w:t>
            </w:r>
            <w:r>
              <w:rPr>
                <w:rFonts w:hint="eastAsia" w:asciiTheme="minorEastAsia" w:hAnsiTheme="minorEastAsia" w:cstheme="minorEastAsia"/>
                <w:i w:val="0"/>
                <w:iCs w:val="0"/>
                <w:color w:val="000000"/>
                <w:kern w:val="0"/>
                <w:sz w:val="24"/>
                <w:szCs w:val="24"/>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266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270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            其他资金</w:t>
            </w:r>
          </w:p>
        </w:tc>
        <w:tc>
          <w:tcPr>
            <w:tcW w:w="52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9" w:hRule="atLeast"/>
        </w:trPr>
        <w:tc>
          <w:tcPr>
            <w:tcW w:w="639"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lang w:eastAsia="zh-CN"/>
              </w:rPr>
            </w:pPr>
            <w:r>
              <w:rPr>
                <w:rFonts w:hint="eastAsia" w:asciiTheme="minorEastAsia" w:hAnsiTheme="minorEastAsia" w:cstheme="minorEastAsia"/>
                <w:i w:val="0"/>
                <w:iCs w:val="0"/>
                <w:color w:val="000000"/>
                <w:sz w:val="24"/>
                <w:szCs w:val="24"/>
                <w:u w:val="none"/>
                <w:lang w:eastAsia="zh-CN"/>
              </w:rPr>
              <w:t>总体目标</w:t>
            </w:r>
          </w:p>
        </w:tc>
        <w:tc>
          <w:tcPr>
            <w:tcW w:w="10009"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top"/>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按攀枝花市和晟人力资源管理有限公司与区发展和改革局签订的劳务派遣服务合同，劳务派遣用工</w:t>
            </w:r>
            <w:r>
              <w:rPr>
                <w:rFonts w:hint="eastAsia" w:asciiTheme="minorEastAsia" w:hAnsiTheme="minorEastAsia" w:cstheme="minorEastAsia"/>
                <w:i w:val="0"/>
                <w:iCs w:val="0"/>
                <w:color w:val="000000"/>
                <w:kern w:val="0"/>
                <w:sz w:val="24"/>
                <w:szCs w:val="24"/>
                <w:u w:val="none"/>
                <w:lang w:val="en-US" w:eastAsia="zh-CN" w:bidi="ar"/>
              </w:rPr>
              <w:t>2</w:t>
            </w:r>
            <w:r>
              <w:rPr>
                <w:rFonts w:hint="eastAsia" w:asciiTheme="minorEastAsia" w:hAnsiTheme="minorEastAsia" w:eastAsiaTheme="minorEastAsia" w:cstheme="minorEastAsia"/>
                <w:i w:val="0"/>
                <w:iCs w:val="0"/>
                <w:color w:val="000000"/>
                <w:kern w:val="0"/>
                <w:sz w:val="24"/>
                <w:szCs w:val="24"/>
                <w:u w:val="none"/>
                <w:lang w:val="en-US" w:eastAsia="zh-CN" w:bidi="ar"/>
              </w:rPr>
              <w:t>人，负责协助完成固定资产投资和办公室文员工作，保障空编岗位工作顺利开展。确保劳务派遣人员工资按时发放、社保缴费按时缴纳、劳务派遣费用按时支付。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8" w:hRule="atLeast"/>
        </w:trPr>
        <w:tc>
          <w:tcPr>
            <w:tcW w:w="6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绩效指标</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一级</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指标</w:t>
            </w: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二级指标</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三级指标</w:t>
            </w:r>
          </w:p>
        </w:tc>
        <w:tc>
          <w:tcPr>
            <w:tcW w:w="5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6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6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项目完成</w:t>
            </w: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数量指标</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劳务派遣用工人数</w:t>
            </w:r>
          </w:p>
        </w:tc>
        <w:tc>
          <w:tcPr>
            <w:tcW w:w="5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用工人数</w:t>
            </w:r>
            <w:r>
              <w:rPr>
                <w:rFonts w:hint="eastAsia" w:asciiTheme="minorEastAsia" w:hAnsiTheme="minorEastAsia" w:cstheme="minorEastAsia"/>
                <w:i w:val="0"/>
                <w:iCs w:val="0"/>
                <w:color w:val="000000"/>
                <w:kern w:val="0"/>
                <w:sz w:val="24"/>
                <w:szCs w:val="24"/>
                <w:u w:val="none"/>
                <w:lang w:val="en-US" w:eastAsia="zh-CN" w:bidi="ar"/>
              </w:rPr>
              <w:t>2</w:t>
            </w:r>
            <w:r>
              <w:rPr>
                <w:rFonts w:hint="eastAsia" w:asciiTheme="minorEastAsia" w:hAnsiTheme="minorEastAsia" w:eastAsiaTheme="minorEastAsia" w:cstheme="minorEastAsia"/>
                <w:i w:val="0"/>
                <w:iCs w:val="0"/>
                <w:color w:val="000000"/>
                <w:kern w:val="0"/>
                <w:sz w:val="24"/>
                <w:szCs w:val="24"/>
                <w:u w:val="none"/>
                <w:lang w:val="en-US" w:eastAsia="zh-CN" w:bidi="ar"/>
              </w:rPr>
              <w:t>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6" w:hRule="atLeast"/>
        </w:trPr>
        <w:tc>
          <w:tcPr>
            <w:tcW w:w="6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质量指标</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符合单位用工要求</w:t>
            </w:r>
          </w:p>
        </w:tc>
        <w:tc>
          <w:tcPr>
            <w:tcW w:w="5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劳务派遣人员符合单位用工要求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trPr>
        <w:tc>
          <w:tcPr>
            <w:tcW w:w="6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时效指标</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劳务派遣时间</w:t>
            </w:r>
          </w:p>
        </w:tc>
        <w:tc>
          <w:tcPr>
            <w:tcW w:w="5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2026年1月1日-2026年12月31日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6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13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成本指标</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工资</w:t>
            </w:r>
          </w:p>
        </w:tc>
        <w:tc>
          <w:tcPr>
            <w:tcW w:w="5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工资</w:t>
            </w:r>
            <w:r>
              <w:rPr>
                <w:rFonts w:hint="eastAsia" w:asciiTheme="minorEastAsia" w:hAnsiTheme="minorEastAsia" w:cstheme="minorEastAsia"/>
                <w:i w:val="0"/>
                <w:iCs w:val="0"/>
                <w:color w:val="000000"/>
                <w:kern w:val="0"/>
                <w:sz w:val="24"/>
                <w:szCs w:val="24"/>
                <w:u w:val="none"/>
                <w:lang w:val="en-US" w:eastAsia="zh-CN" w:bidi="ar"/>
              </w:rPr>
              <w:t>2</w:t>
            </w:r>
            <w:r>
              <w:rPr>
                <w:rFonts w:hint="eastAsia" w:asciiTheme="minorEastAsia" w:hAnsiTheme="minorEastAsia" w:eastAsiaTheme="minorEastAsia" w:cstheme="minorEastAsia"/>
                <w:i w:val="0"/>
                <w:iCs w:val="0"/>
                <w:color w:val="000000"/>
                <w:kern w:val="0"/>
                <w:sz w:val="24"/>
                <w:szCs w:val="24"/>
                <w:u w:val="none"/>
                <w:lang w:val="en-US" w:eastAsia="zh-CN" w:bidi="ar"/>
              </w:rPr>
              <w:t>人*</w:t>
            </w:r>
            <w:r>
              <w:rPr>
                <w:rFonts w:hint="eastAsia" w:asciiTheme="minorEastAsia" w:hAnsiTheme="minorEastAsia" w:cstheme="minorEastAsia"/>
                <w:i w:val="0"/>
                <w:iCs w:val="0"/>
                <w:color w:val="000000"/>
                <w:kern w:val="0"/>
                <w:sz w:val="24"/>
                <w:szCs w:val="24"/>
                <w:u w:val="none"/>
                <w:lang w:val="en-US" w:eastAsia="zh-CN" w:bidi="ar"/>
              </w:rPr>
              <w:t>2648</w:t>
            </w:r>
            <w:r>
              <w:rPr>
                <w:rFonts w:hint="eastAsia" w:asciiTheme="minorEastAsia" w:hAnsiTheme="minorEastAsia" w:eastAsiaTheme="minorEastAsia" w:cstheme="minorEastAsia"/>
                <w:i w:val="0"/>
                <w:iCs w:val="0"/>
                <w:color w:val="000000"/>
                <w:kern w:val="0"/>
                <w:sz w:val="24"/>
                <w:szCs w:val="24"/>
                <w:u w:val="none"/>
                <w:lang w:val="en-US" w:eastAsia="zh-CN" w:bidi="ar"/>
              </w:rPr>
              <w:t>元/人/月*12个月=</w:t>
            </w:r>
            <w:r>
              <w:rPr>
                <w:rFonts w:hint="eastAsia" w:asciiTheme="minorEastAsia" w:hAnsiTheme="minorEastAsia" w:cstheme="minorEastAsia"/>
                <w:i w:val="0"/>
                <w:iCs w:val="0"/>
                <w:color w:val="000000"/>
                <w:kern w:val="0"/>
                <w:sz w:val="24"/>
                <w:szCs w:val="24"/>
                <w:u w:val="none"/>
                <w:lang w:val="en-US" w:eastAsia="zh-CN" w:bidi="ar"/>
              </w:rPr>
              <w:t>6.36</w:t>
            </w:r>
            <w:r>
              <w:rPr>
                <w:rFonts w:hint="eastAsia" w:asciiTheme="minorEastAsia" w:hAnsiTheme="minorEastAsia" w:eastAsiaTheme="minorEastAsia" w:cstheme="minorEastAsia"/>
                <w:i w:val="0"/>
                <w:iCs w:val="0"/>
                <w:color w:val="000000"/>
                <w:kern w:val="0"/>
                <w:sz w:val="24"/>
                <w:szCs w:val="24"/>
                <w:u w:val="none"/>
                <w:lang w:val="en-US" w:eastAsia="zh-CN" w:bidi="ar"/>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6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1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社保、公积金缴费</w:t>
            </w:r>
          </w:p>
        </w:tc>
        <w:tc>
          <w:tcPr>
            <w:tcW w:w="5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社保、公积金缴费</w:t>
            </w:r>
            <w:r>
              <w:rPr>
                <w:rFonts w:hint="eastAsia" w:asciiTheme="minorEastAsia" w:hAnsiTheme="minorEastAsia" w:cstheme="minorEastAsia"/>
                <w:i w:val="0"/>
                <w:iCs w:val="0"/>
                <w:color w:val="000000"/>
                <w:kern w:val="0"/>
                <w:sz w:val="24"/>
                <w:szCs w:val="24"/>
                <w:u w:val="none"/>
                <w:lang w:val="en-US" w:eastAsia="zh-CN" w:bidi="ar"/>
              </w:rPr>
              <w:t>2</w:t>
            </w:r>
            <w:r>
              <w:rPr>
                <w:rFonts w:hint="eastAsia" w:asciiTheme="minorEastAsia" w:hAnsiTheme="minorEastAsia" w:eastAsiaTheme="minorEastAsia" w:cstheme="minorEastAsia"/>
                <w:i w:val="0"/>
                <w:iCs w:val="0"/>
                <w:color w:val="000000"/>
                <w:kern w:val="0"/>
                <w:sz w:val="24"/>
                <w:szCs w:val="24"/>
                <w:u w:val="none"/>
                <w:lang w:val="en-US" w:eastAsia="zh-CN" w:bidi="ar"/>
              </w:rPr>
              <w:t>人*</w:t>
            </w:r>
            <w:r>
              <w:rPr>
                <w:rFonts w:hint="eastAsia" w:asciiTheme="minorEastAsia" w:hAnsiTheme="minorEastAsia" w:cstheme="minorEastAsia"/>
                <w:i w:val="0"/>
                <w:iCs w:val="0"/>
                <w:color w:val="000000"/>
                <w:kern w:val="0"/>
                <w:sz w:val="24"/>
                <w:szCs w:val="24"/>
                <w:u w:val="none"/>
                <w:lang w:val="en-US" w:eastAsia="zh-CN" w:bidi="ar"/>
              </w:rPr>
              <w:t>1625</w:t>
            </w:r>
            <w:r>
              <w:rPr>
                <w:rFonts w:hint="eastAsia" w:asciiTheme="minorEastAsia" w:hAnsiTheme="minorEastAsia" w:eastAsiaTheme="minorEastAsia" w:cstheme="minorEastAsia"/>
                <w:i w:val="0"/>
                <w:iCs w:val="0"/>
                <w:color w:val="000000"/>
                <w:kern w:val="0"/>
                <w:sz w:val="24"/>
                <w:szCs w:val="24"/>
                <w:u w:val="none"/>
                <w:lang w:val="en-US" w:eastAsia="zh-CN" w:bidi="ar"/>
              </w:rPr>
              <w:t>元/人/月*12个月=</w:t>
            </w:r>
            <w:r>
              <w:rPr>
                <w:rFonts w:hint="eastAsia" w:asciiTheme="minorEastAsia" w:hAnsiTheme="minorEastAsia" w:cstheme="minorEastAsia"/>
                <w:i w:val="0"/>
                <w:iCs w:val="0"/>
                <w:color w:val="000000"/>
                <w:kern w:val="0"/>
                <w:sz w:val="24"/>
                <w:szCs w:val="24"/>
                <w:u w:val="none"/>
                <w:lang w:val="en-US" w:eastAsia="zh-CN" w:bidi="ar"/>
              </w:rPr>
              <w:t>3.90</w:t>
            </w:r>
            <w:r>
              <w:rPr>
                <w:rFonts w:hint="eastAsia" w:asciiTheme="minorEastAsia" w:hAnsiTheme="minorEastAsia" w:eastAsiaTheme="minorEastAsia" w:cstheme="minorEastAsia"/>
                <w:i w:val="0"/>
                <w:iCs w:val="0"/>
                <w:color w:val="000000"/>
                <w:kern w:val="0"/>
                <w:sz w:val="24"/>
                <w:szCs w:val="24"/>
                <w:u w:val="none"/>
                <w:lang w:val="en-US" w:eastAsia="zh-CN" w:bidi="ar"/>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8" w:hRule="atLeast"/>
        </w:trPr>
        <w:tc>
          <w:tcPr>
            <w:tcW w:w="6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1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劳务派遣费</w:t>
            </w:r>
          </w:p>
        </w:tc>
        <w:tc>
          <w:tcPr>
            <w:tcW w:w="5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劳务派遣费</w:t>
            </w:r>
            <w:r>
              <w:rPr>
                <w:rFonts w:hint="eastAsia" w:asciiTheme="minorEastAsia" w:hAnsiTheme="minorEastAsia" w:cstheme="minorEastAsia"/>
                <w:i w:val="0"/>
                <w:iCs w:val="0"/>
                <w:color w:val="000000"/>
                <w:kern w:val="0"/>
                <w:sz w:val="24"/>
                <w:szCs w:val="24"/>
                <w:u w:val="none"/>
                <w:lang w:val="en-US" w:eastAsia="zh-CN" w:bidi="ar"/>
              </w:rPr>
              <w:t>2</w:t>
            </w:r>
            <w:r>
              <w:rPr>
                <w:rFonts w:hint="eastAsia" w:asciiTheme="minorEastAsia" w:hAnsiTheme="minorEastAsia" w:eastAsiaTheme="minorEastAsia" w:cstheme="minorEastAsia"/>
                <w:i w:val="0"/>
                <w:iCs w:val="0"/>
                <w:color w:val="000000"/>
                <w:kern w:val="0"/>
                <w:sz w:val="24"/>
                <w:szCs w:val="24"/>
                <w:u w:val="none"/>
                <w:lang w:val="en-US" w:eastAsia="zh-CN" w:bidi="ar"/>
              </w:rPr>
              <w:t>人*330元/人/月*12个月=</w:t>
            </w:r>
            <w:r>
              <w:rPr>
                <w:rFonts w:hint="eastAsia" w:asciiTheme="minorEastAsia" w:hAnsiTheme="minorEastAsia" w:cstheme="minorEastAsia"/>
                <w:i w:val="0"/>
                <w:iCs w:val="0"/>
                <w:color w:val="000000"/>
                <w:kern w:val="0"/>
                <w:sz w:val="24"/>
                <w:szCs w:val="24"/>
                <w:u w:val="none"/>
                <w:lang w:val="en-US" w:eastAsia="zh-CN" w:bidi="ar"/>
              </w:rPr>
              <w:t>0.79</w:t>
            </w:r>
            <w:r>
              <w:rPr>
                <w:rFonts w:hint="eastAsia" w:asciiTheme="minorEastAsia" w:hAnsiTheme="minorEastAsia" w:eastAsiaTheme="minorEastAsia" w:cstheme="minorEastAsia"/>
                <w:i w:val="0"/>
                <w:iCs w:val="0"/>
                <w:color w:val="000000"/>
                <w:kern w:val="0"/>
                <w:sz w:val="24"/>
                <w:szCs w:val="24"/>
                <w:u w:val="none"/>
                <w:lang w:val="en-US" w:eastAsia="zh-CN" w:bidi="ar"/>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6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项目效益</w:t>
            </w: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社会效益</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指标</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保障空编岗位工作顺利开展</w:t>
            </w:r>
          </w:p>
        </w:tc>
        <w:tc>
          <w:tcPr>
            <w:tcW w:w="5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协助完成固定资产投资和办公室文员工作，保障空编岗位工作顺利开展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6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满意度指标</w:t>
            </w: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满意度指标</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劳务派遣人员满意度</w:t>
            </w:r>
          </w:p>
        </w:tc>
        <w:tc>
          <w:tcPr>
            <w:tcW w:w="5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cstheme="minorEastAsia"/>
                <w:i w:val="0"/>
                <w:iCs w:val="0"/>
                <w:color w:val="000000"/>
                <w:kern w:val="0"/>
                <w:sz w:val="24"/>
                <w:szCs w:val="24"/>
                <w:u w:val="none"/>
                <w:lang w:val="en-US" w:eastAsia="zh-CN" w:bidi="ar"/>
              </w:rPr>
              <w:t>≥</w:t>
            </w:r>
            <w:r>
              <w:rPr>
                <w:rFonts w:hint="eastAsia" w:asciiTheme="minorEastAsia" w:hAnsiTheme="minorEastAsia" w:eastAsiaTheme="minorEastAsia" w:cstheme="minorEastAsia"/>
                <w:i w:val="0"/>
                <w:iCs w:val="0"/>
                <w:color w:val="000000"/>
                <w:kern w:val="0"/>
                <w:sz w:val="24"/>
                <w:szCs w:val="24"/>
                <w:u w:val="none"/>
                <w:lang w:val="en-US" w:eastAsia="zh-CN" w:bidi="ar"/>
              </w:rPr>
              <w:t>90%</w:t>
            </w:r>
          </w:p>
        </w:tc>
      </w:tr>
    </w:tbl>
    <w:p>
      <w:r>
        <w:br w:type="page"/>
      </w:r>
    </w:p>
    <w:tbl>
      <w:tblPr>
        <w:tblStyle w:val="2"/>
        <w:tblW w:w="1076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3"/>
        <w:gridCol w:w="648"/>
        <w:gridCol w:w="1315"/>
        <w:gridCol w:w="3190"/>
        <w:gridCol w:w="84"/>
        <w:gridCol w:w="4824"/>
        <w:gridCol w:w="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6" w:hRule="atLeast"/>
        </w:trPr>
        <w:tc>
          <w:tcPr>
            <w:tcW w:w="10762" w:type="dxa"/>
            <w:gridSpan w:val="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其他运转类项目支出绩效目标申报表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10762" w:type="dxa"/>
            <w:gridSpan w:val="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（2026年度）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8" w:hRule="atLeast"/>
        </w:trPr>
        <w:tc>
          <w:tcPr>
            <w:tcW w:w="2606"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项目名称</w:t>
            </w:r>
          </w:p>
        </w:tc>
        <w:tc>
          <w:tcPr>
            <w:tcW w:w="815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政府投资项目前期专项经费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2606"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预算单位</w:t>
            </w:r>
          </w:p>
        </w:tc>
        <w:tc>
          <w:tcPr>
            <w:tcW w:w="815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攀枝花市仁和区发展和改革局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trPr>
        <w:tc>
          <w:tcPr>
            <w:tcW w:w="260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项目资金</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（万元）</w:t>
            </w:r>
          </w:p>
        </w:tc>
        <w:tc>
          <w:tcPr>
            <w:tcW w:w="3274"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 年度资金总额:</w:t>
            </w:r>
          </w:p>
        </w:tc>
        <w:tc>
          <w:tcPr>
            <w:tcW w:w="4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100.00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3" w:hRule="atLeast"/>
        </w:trPr>
        <w:tc>
          <w:tcPr>
            <w:tcW w:w="260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3274"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       其中：财政拨款</w:t>
            </w:r>
          </w:p>
        </w:tc>
        <w:tc>
          <w:tcPr>
            <w:tcW w:w="4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100.00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7" w:hRule="atLeast"/>
        </w:trPr>
        <w:tc>
          <w:tcPr>
            <w:tcW w:w="260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3274"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             其他资金</w:t>
            </w:r>
          </w:p>
        </w:tc>
        <w:tc>
          <w:tcPr>
            <w:tcW w:w="4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7" w:hRule="atLeast"/>
        </w:trPr>
        <w:tc>
          <w:tcPr>
            <w:tcW w:w="643"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lang w:eastAsia="zh-CN"/>
              </w:rPr>
            </w:pPr>
            <w:r>
              <w:rPr>
                <w:rFonts w:hint="eastAsia" w:asciiTheme="minorEastAsia" w:hAnsiTheme="minorEastAsia" w:cstheme="minorEastAsia"/>
                <w:i w:val="0"/>
                <w:iCs w:val="0"/>
                <w:color w:val="000000"/>
                <w:sz w:val="24"/>
                <w:szCs w:val="24"/>
                <w:u w:val="none"/>
                <w:lang w:eastAsia="zh-CN"/>
              </w:rPr>
              <w:t>总体目标</w:t>
            </w:r>
          </w:p>
        </w:tc>
        <w:tc>
          <w:tcPr>
            <w:tcW w:w="10119"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按攀仁委办〔2018〕131号政府投资项目管理试行办法；攀仁府办〔2018〕97号项目包装入库工作方案；攀办发〔2020〕67号切实提高项目储备质量的通知。加强政府投资项目前期工作统筹、规划和年度计划编制，项目前期可研报告、评估报告、资金申请报告等编制，项目包装和入库、向上申报项目、协调争取资金，确保政府投资项目前期工作顺利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3" w:hRule="atLeast"/>
        </w:trPr>
        <w:tc>
          <w:tcPr>
            <w:tcW w:w="6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绩效指标</w:t>
            </w:r>
          </w:p>
        </w:tc>
        <w:tc>
          <w:tcPr>
            <w:tcW w:w="64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一级</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指标</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二级指标</w:t>
            </w:r>
          </w:p>
        </w:tc>
        <w:tc>
          <w:tcPr>
            <w:tcW w:w="3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三级指标</w:t>
            </w:r>
          </w:p>
        </w:tc>
        <w:tc>
          <w:tcPr>
            <w:tcW w:w="4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项目完成</w:t>
            </w:r>
          </w:p>
        </w:tc>
        <w:tc>
          <w:tcPr>
            <w:tcW w:w="131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数量指标</w:t>
            </w:r>
          </w:p>
        </w:tc>
        <w:tc>
          <w:tcPr>
            <w:tcW w:w="3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项目规划、报告编制个数</w:t>
            </w:r>
          </w:p>
        </w:tc>
        <w:tc>
          <w:tcPr>
            <w:tcW w:w="4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委托资质单位编制项目规划、评估报告、资金申请等报告15个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131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3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向上申报、争取资金项目个数</w:t>
            </w:r>
          </w:p>
        </w:tc>
        <w:tc>
          <w:tcPr>
            <w:tcW w:w="4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向上申报、争取资金项目15个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13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质量指标</w:t>
            </w:r>
          </w:p>
        </w:tc>
        <w:tc>
          <w:tcPr>
            <w:tcW w:w="3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项目规划、报告编制合格率</w:t>
            </w:r>
          </w:p>
        </w:tc>
        <w:tc>
          <w:tcPr>
            <w:tcW w:w="4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项目规划、报告编制合格率达98%以上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13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时效指标</w:t>
            </w:r>
          </w:p>
        </w:tc>
        <w:tc>
          <w:tcPr>
            <w:tcW w:w="3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工作完成时间</w:t>
            </w:r>
          </w:p>
        </w:tc>
        <w:tc>
          <w:tcPr>
            <w:tcW w:w="4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2026年1月1日-2026年12月31日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1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成本指标</w:t>
            </w:r>
          </w:p>
        </w:tc>
        <w:tc>
          <w:tcPr>
            <w:tcW w:w="3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项目规划、报告编制费</w:t>
            </w:r>
          </w:p>
        </w:tc>
        <w:tc>
          <w:tcPr>
            <w:tcW w:w="4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委托资质单位编制项目规划、评估报告、资金申请等报告15个*56670元/个=85.00万元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3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申报项目材料打印、复印、装订费</w:t>
            </w:r>
          </w:p>
        </w:tc>
        <w:tc>
          <w:tcPr>
            <w:tcW w:w="4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向上申报项目，协调争取资金材料材料打印、复印、装订费3000份*20元/份=6.00万元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3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项目展板制作安装费</w:t>
            </w:r>
          </w:p>
        </w:tc>
        <w:tc>
          <w:tcPr>
            <w:tcW w:w="4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布置项目现场、组织项目拉练制作展板80个*1125元/个=9.00万元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3"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64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项目效益</w:t>
            </w:r>
          </w:p>
        </w:tc>
        <w:tc>
          <w:tcPr>
            <w:tcW w:w="13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社会效益</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指标</w:t>
            </w:r>
          </w:p>
        </w:tc>
        <w:tc>
          <w:tcPr>
            <w:tcW w:w="3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推动经济和社会事业发展</w:t>
            </w:r>
          </w:p>
        </w:tc>
        <w:tc>
          <w:tcPr>
            <w:tcW w:w="4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向上申报项目、协调争取资金，推动经济和社会事业发展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8"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满意度指标</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满意度指标</w:t>
            </w:r>
          </w:p>
        </w:tc>
        <w:tc>
          <w:tcPr>
            <w:tcW w:w="3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服务对象满意度</w:t>
            </w:r>
          </w:p>
        </w:tc>
        <w:tc>
          <w:tcPr>
            <w:tcW w:w="4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cstheme="minorEastAsia"/>
                <w:i w:val="0"/>
                <w:iCs w:val="0"/>
                <w:color w:val="000000"/>
                <w:kern w:val="0"/>
                <w:sz w:val="24"/>
                <w:szCs w:val="24"/>
                <w:u w:val="none"/>
                <w:lang w:val="en-US" w:eastAsia="zh-CN" w:bidi="ar"/>
              </w:rPr>
              <w:t>≥</w:t>
            </w:r>
            <w:r>
              <w:rPr>
                <w:rFonts w:hint="eastAsia" w:asciiTheme="minorEastAsia" w:hAnsiTheme="minorEastAsia" w:eastAsiaTheme="minorEastAsia" w:cstheme="minorEastAsia"/>
                <w:i w:val="0"/>
                <w:iCs w:val="0"/>
                <w:color w:val="000000"/>
                <w:kern w:val="0"/>
                <w:sz w:val="24"/>
                <w:szCs w:val="24"/>
                <w:u w:val="none"/>
                <w:lang w:val="en-US" w:eastAsia="zh-CN" w:bidi="ar"/>
              </w:rPr>
              <w:t>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8" w:type="dxa"/>
          <w:trHeight w:val="405" w:hRule="atLeast"/>
        </w:trPr>
        <w:tc>
          <w:tcPr>
            <w:tcW w:w="10704" w:type="dxa"/>
            <w:gridSpan w:val="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left"/>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both"/>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特定目标类项目支出绩效目标申报表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8" w:type="dxa"/>
          <w:trHeight w:val="268" w:hRule="atLeast"/>
        </w:trPr>
        <w:tc>
          <w:tcPr>
            <w:tcW w:w="10704" w:type="dxa"/>
            <w:gridSpan w:val="6"/>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（2026年度）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8" w:type="dxa"/>
          <w:trHeight w:val="380" w:hRule="atLeast"/>
        </w:trPr>
        <w:tc>
          <w:tcPr>
            <w:tcW w:w="2606"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项目名称</w:t>
            </w:r>
          </w:p>
        </w:tc>
        <w:tc>
          <w:tcPr>
            <w:tcW w:w="80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区级粮油储备费用补贴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8" w:type="dxa"/>
          <w:trHeight w:val="358" w:hRule="atLeast"/>
        </w:trPr>
        <w:tc>
          <w:tcPr>
            <w:tcW w:w="2606"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预算单位</w:t>
            </w:r>
          </w:p>
        </w:tc>
        <w:tc>
          <w:tcPr>
            <w:tcW w:w="80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攀枝花市仁和区发展和改革局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8" w:type="dxa"/>
          <w:trHeight w:val="285" w:hRule="atLeast"/>
        </w:trPr>
        <w:tc>
          <w:tcPr>
            <w:tcW w:w="260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项目资金</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（万元）</w:t>
            </w:r>
          </w:p>
        </w:tc>
        <w:tc>
          <w:tcPr>
            <w:tcW w:w="31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年度资金总额:</w:t>
            </w:r>
          </w:p>
        </w:tc>
        <w:tc>
          <w:tcPr>
            <w:tcW w:w="4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lang w:val="en-US"/>
              </w:rPr>
            </w:pPr>
            <w:r>
              <w:rPr>
                <w:rFonts w:hint="eastAsia" w:asciiTheme="minorEastAsia" w:hAnsiTheme="minorEastAsia" w:cstheme="minorEastAsia"/>
                <w:i w:val="0"/>
                <w:iCs w:val="0"/>
                <w:color w:val="000000"/>
                <w:kern w:val="0"/>
                <w:sz w:val="24"/>
                <w:szCs w:val="24"/>
                <w:u w:val="none"/>
                <w:lang w:val="en-US" w:eastAsia="zh-CN" w:bidi="ar"/>
              </w:rPr>
              <w:t>120</w:t>
            </w:r>
            <w:r>
              <w:rPr>
                <w:rFonts w:hint="eastAsia" w:asciiTheme="minorEastAsia" w:hAnsiTheme="minorEastAsia" w:eastAsiaTheme="minorEastAsia" w:cstheme="minorEastAsia"/>
                <w:i w:val="0"/>
                <w:iCs w:val="0"/>
                <w:color w:val="000000"/>
                <w:kern w:val="0"/>
                <w:sz w:val="24"/>
                <w:szCs w:val="24"/>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8" w:type="dxa"/>
          <w:trHeight w:val="285" w:hRule="atLeast"/>
        </w:trPr>
        <w:tc>
          <w:tcPr>
            <w:tcW w:w="260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31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        其中：财政拨款</w:t>
            </w:r>
          </w:p>
        </w:tc>
        <w:tc>
          <w:tcPr>
            <w:tcW w:w="4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lang w:val="en-US"/>
              </w:rPr>
            </w:pPr>
            <w:r>
              <w:rPr>
                <w:rFonts w:hint="eastAsia" w:asciiTheme="minorEastAsia" w:hAnsiTheme="minorEastAsia" w:cstheme="minorEastAsia"/>
                <w:i w:val="0"/>
                <w:iCs w:val="0"/>
                <w:color w:val="000000"/>
                <w:kern w:val="0"/>
                <w:sz w:val="24"/>
                <w:szCs w:val="24"/>
                <w:u w:val="none"/>
                <w:lang w:val="en-US" w:eastAsia="zh-CN" w:bidi="ar"/>
              </w:rPr>
              <w:t>120</w:t>
            </w:r>
            <w:r>
              <w:rPr>
                <w:rFonts w:hint="eastAsia" w:asciiTheme="minorEastAsia" w:hAnsiTheme="minorEastAsia" w:eastAsiaTheme="minorEastAsia" w:cstheme="minorEastAsia"/>
                <w:i w:val="0"/>
                <w:iCs w:val="0"/>
                <w:color w:val="000000"/>
                <w:kern w:val="0"/>
                <w:sz w:val="24"/>
                <w:szCs w:val="24"/>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8" w:type="dxa"/>
          <w:trHeight w:val="285" w:hRule="atLeast"/>
        </w:trPr>
        <w:tc>
          <w:tcPr>
            <w:tcW w:w="260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31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              其他资金</w:t>
            </w:r>
          </w:p>
        </w:tc>
        <w:tc>
          <w:tcPr>
            <w:tcW w:w="4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8" w:type="dxa"/>
          <w:trHeight w:val="2107" w:hRule="atLeast"/>
        </w:trPr>
        <w:tc>
          <w:tcPr>
            <w:tcW w:w="643"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lang w:val="en-US" w:eastAsia="zh-CN"/>
              </w:rPr>
            </w:pPr>
            <w:r>
              <w:rPr>
                <w:rFonts w:hint="eastAsia" w:asciiTheme="minorEastAsia" w:hAnsiTheme="minorEastAsia" w:cstheme="minorEastAsia"/>
                <w:i w:val="0"/>
                <w:iCs w:val="0"/>
                <w:color w:val="000000"/>
                <w:sz w:val="24"/>
                <w:szCs w:val="24"/>
                <w:u w:val="none"/>
                <w:lang w:val="en-US" w:eastAsia="zh-CN"/>
              </w:rPr>
              <w:t>总体目标</w:t>
            </w:r>
          </w:p>
        </w:tc>
        <w:tc>
          <w:tcPr>
            <w:tcW w:w="10061"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按攀办函〔2016〕97号下达地方储备粮规模通知，储备原粮5000吨；区政府第二次常务会议同意新增储备原粮1700吨；按攀办函〔2008〕252号下达小包装成品粮油储备规模通知,储备小包装大米380吨小包装食用油38吨；区政府第六次常务会议同意新增储备121吨小包装食用油；区政府第二十四次常务会议同意新增储备82吨小包装食用油。攀枝花市佳禾粮油有限公司进行区级共计6700吨原粮、380吨小包装大米和241吨小包装食用油的存储和轮换。保障紧急情况下全区粮油价格稳定和市场供应，有效应对突发事件，维护社会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8" w:type="dxa"/>
          <w:trHeight w:val="1117" w:hRule="atLeast"/>
        </w:trPr>
        <w:tc>
          <w:tcPr>
            <w:tcW w:w="6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绩效指标</w:t>
            </w:r>
          </w:p>
        </w:tc>
        <w:tc>
          <w:tcPr>
            <w:tcW w:w="64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一级</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指标</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二级指标</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三级指标</w:t>
            </w:r>
          </w:p>
        </w:tc>
        <w:tc>
          <w:tcPr>
            <w:tcW w:w="4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8" w:type="dxa"/>
          <w:trHeight w:val="344"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项目完成</w:t>
            </w:r>
          </w:p>
        </w:tc>
        <w:tc>
          <w:tcPr>
            <w:tcW w:w="131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数量指标</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原粮储备数量</w:t>
            </w:r>
          </w:p>
        </w:tc>
        <w:tc>
          <w:tcPr>
            <w:tcW w:w="4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稻谷2200吨、小麦4500吨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8" w:type="dxa"/>
          <w:trHeight w:val="301"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131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小包装大米储备数量</w:t>
            </w:r>
          </w:p>
        </w:tc>
        <w:tc>
          <w:tcPr>
            <w:tcW w:w="4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小包装大米380吨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8" w:type="dxa"/>
          <w:trHeight w:val="335"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131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小包装食用油储备数量</w:t>
            </w:r>
          </w:p>
        </w:tc>
        <w:tc>
          <w:tcPr>
            <w:tcW w:w="4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小包装食用油241吨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8" w:type="dxa"/>
          <w:trHeight w:val="335"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131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保管到期轮换数量</w:t>
            </w:r>
          </w:p>
        </w:tc>
        <w:tc>
          <w:tcPr>
            <w:tcW w:w="4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轮换小麦2000吨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8" w:type="dxa"/>
          <w:trHeight w:val="882"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131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质量检测批次</w:t>
            </w:r>
          </w:p>
        </w:tc>
        <w:tc>
          <w:tcPr>
            <w:tcW w:w="4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储备20个仓间，每个仓间每年度检测2次，需检测40批次，轮换出入库检测7批次，合计全年质量检测47批次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8" w:type="dxa"/>
          <w:trHeight w:val="428"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13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质量指标</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储备粮油合格率</w:t>
            </w:r>
          </w:p>
        </w:tc>
        <w:tc>
          <w:tcPr>
            <w:tcW w:w="4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储备粮油合格率100%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8" w:type="dxa"/>
          <w:trHeight w:val="377"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13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时效指标</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储备粮油时间</w:t>
            </w:r>
          </w:p>
        </w:tc>
        <w:tc>
          <w:tcPr>
            <w:tcW w:w="4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2026年1月1日-2026年12月31日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8" w:type="dxa"/>
          <w:trHeight w:val="406"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1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成本指标</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原粮储备保管费用</w:t>
            </w:r>
          </w:p>
        </w:tc>
        <w:tc>
          <w:tcPr>
            <w:tcW w:w="4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6700吨*1</w:t>
            </w:r>
            <w:r>
              <w:rPr>
                <w:rFonts w:hint="eastAsia" w:asciiTheme="minorEastAsia" w:hAnsiTheme="minorEastAsia" w:cstheme="minorEastAsia"/>
                <w:i w:val="0"/>
                <w:iCs w:val="0"/>
                <w:color w:val="000000"/>
                <w:kern w:val="0"/>
                <w:sz w:val="24"/>
                <w:szCs w:val="24"/>
                <w:u w:val="none"/>
                <w:lang w:val="en-US" w:eastAsia="zh-CN" w:bidi="ar"/>
              </w:rPr>
              <w:t>1</w:t>
            </w:r>
            <w:r>
              <w:rPr>
                <w:rFonts w:hint="eastAsia" w:asciiTheme="minorEastAsia" w:hAnsiTheme="minorEastAsia" w:eastAsiaTheme="minorEastAsia" w:cstheme="minorEastAsia"/>
                <w:i w:val="0"/>
                <w:iCs w:val="0"/>
                <w:color w:val="000000"/>
                <w:kern w:val="0"/>
                <w:sz w:val="24"/>
                <w:szCs w:val="24"/>
                <w:u w:val="none"/>
                <w:lang w:val="en-US" w:eastAsia="zh-CN" w:bidi="ar"/>
              </w:rPr>
              <w:t>0元/吨/年=</w:t>
            </w:r>
            <w:r>
              <w:rPr>
                <w:rFonts w:hint="eastAsia" w:asciiTheme="minorEastAsia" w:hAnsiTheme="minorEastAsia" w:cstheme="minorEastAsia"/>
                <w:i w:val="0"/>
                <w:iCs w:val="0"/>
                <w:color w:val="000000"/>
                <w:kern w:val="0"/>
                <w:sz w:val="24"/>
                <w:szCs w:val="24"/>
                <w:u w:val="none"/>
                <w:lang w:val="en-US" w:eastAsia="zh-CN" w:bidi="ar"/>
              </w:rPr>
              <w:t>73.70</w:t>
            </w:r>
            <w:r>
              <w:rPr>
                <w:rFonts w:hint="eastAsia" w:asciiTheme="minorEastAsia" w:hAnsiTheme="minorEastAsia" w:eastAsiaTheme="minorEastAsia" w:cstheme="minorEastAsia"/>
                <w:i w:val="0"/>
                <w:iCs w:val="0"/>
                <w:color w:val="000000"/>
                <w:kern w:val="0"/>
                <w:sz w:val="24"/>
                <w:szCs w:val="24"/>
                <w:u w:val="none"/>
                <w:lang w:val="en-US" w:eastAsia="zh-CN" w:bidi="ar"/>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8" w:type="dxa"/>
          <w:trHeight w:val="402"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131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4"/>
                <w:szCs w:val="24"/>
                <w:u w:val="none"/>
                <w:lang w:val="en-US" w:eastAsia="zh-CN" w:bidi="ar-SA"/>
              </w:rPr>
            </w:pPr>
            <w:r>
              <w:rPr>
                <w:rFonts w:hint="eastAsia" w:asciiTheme="minorEastAsia" w:hAnsiTheme="minorEastAsia" w:eastAsiaTheme="minorEastAsia" w:cstheme="minorEastAsia"/>
                <w:i w:val="0"/>
                <w:iCs w:val="0"/>
                <w:color w:val="000000"/>
                <w:kern w:val="0"/>
                <w:sz w:val="24"/>
                <w:szCs w:val="24"/>
                <w:u w:val="none"/>
                <w:lang w:val="en-US" w:eastAsia="zh-CN" w:bidi="ar"/>
              </w:rPr>
              <w:t>小包装大米储备保管费用</w:t>
            </w:r>
          </w:p>
        </w:tc>
        <w:tc>
          <w:tcPr>
            <w:tcW w:w="4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4"/>
                <w:szCs w:val="24"/>
                <w:u w:val="none"/>
                <w:lang w:val="en-US" w:eastAsia="zh-CN" w:bidi="ar-SA"/>
              </w:rPr>
            </w:pPr>
            <w:r>
              <w:rPr>
                <w:rFonts w:hint="eastAsia" w:asciiTheme="minorEastAsia" w:hAnsiTheme="minorEastAsia" w:eastAsiaTheme="minorEastAsia" w:cstheme="minorEastAsia"/>
                <w:i w:val="0"/>
                <w:iCs w:val="0"/>
                <w:color w:val="000000"/>
                <w:kern w:val="0"/>
                <w:sz w:val="24"/>
                <w:szCs w:val="24"/>
                <w:u w:val="none"/>
                <w:lang w:val="en-US" w:eastAsia="zh-CN" w:bidi="ar"/>
              </w:rPr>
              <w:t>380吨*</w:t>
            </w:r>
            <w:r>
              <w:rPr>
                <w:rFonts w:hint="eastAsia" w:asciiTheme="minorEastAsia" w:hAnsiTheme="minorEastAsia" w:cstheme="minorEastAsia"/>
                <w:i w:val="0"/>
                <w:iCs w:val="0"/>
                <w:color w:val="000000"/>
                <w:kern w:val="0"/>
                <w:sz w:val="24"/>
                <w:szCs w:val="24"/>
                <w:u w:val="none"/>
                <w:lang w:val="en-US" w:eastAsia="zh-CN" w:bidi="ar"/>
              </w:rPr>
              <w:t>660</w:t>
            </w:r>
            <w:r>
              <w:rPr>
                <w:rFonts w:hint="eastAsia" w:asciiTheme="minorEastAsia" w:hAnsiTheme="minorEastAsia" w:eastAsiaTheme="minorEastAsia" w:cstheme="minorEastAsia"/>
                <w:i w:val="0"/>
                <w:iCs w:val="0"/>
                <w:color w:val="000000"/>
                <w:kern w:val="0"/>
                <w:sz w:val="24"/>
                <w:szCs w:val="24"/>
                <w:u w:val="none"/>
                <w:lang w:val="en-US" w:eastAsia="zh-CN" w:bidi="ar"/>
              </w:rPr>
              <w:t>元/吨/年=</w:t>
            </w:r>
            <w:r>
              <w:rPr>
                <w:rFonts w:hint="eastAsia" w:asciiTheme="minorEastAsia" w:hAnsiTheme="minorEastAsia" w:cstheme="minorEastAsia"/>
                <w:i w:val="0"/>
                <w:iCs w:val="0"/>
                <w:color w:val="000000"/>
                <w:kern w:val="0"/>
                <w:sz w:val="24"/>
                <w:szCs w:val="24"/>
                <w:u w:val="none"/>
                <w:lang w:val="en-US" w:eastAsia="zh-CN" w:bidi="ar"/>
              </w:rPr>
              <w:t>25.08</w:t>
            </w:r>
            <w:r>
              <w:rPr>
                <w:rFonts w:hint="eastAsia" w:asciiTheme="minorEastAsia" w:hAnsiTheme="minorEastAsia" w:eastAsiaTheme="minorEastAsia" w:cstheme="minorEastAsia"/>
                <w:i w:val="0"/>
                <w:iCs w:val="0"/>
                <w:color w:val="000000"/>
                <w:kern w:val="0"/>
                <w:sz w:val="24"/>
                <w:szCs w:val="24"/>
                <w:u w:val="none"/>
                <w:lang w:val="en-US" w:eastAsia="zh-CN" w:bidi="ar"/>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8" w:type="dxa"/>
          <w:trHeight w:val="352"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小包装食用油储备保管费用</w:t>
            </w:r>
          </w:p>
        </w:tc>
        <w:tc>
          <w:tcPr>
            <w:tcW w:w="4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241吨*</w:t>
            </w:r>
            <w:r>
              <w:rPr>
                <w:rFonts w:hint="eastAsia" w:asciiTheme="minorEastAsia" w:hAnsiTheme="minorEastAsia" w:cstheme="minorEastAsia"/>
                <w:i w:val="0"/>
                <w:iCs w:val="0"/>
                <w:color w:val="000000"/>
                <w:kern w:val="0"/>
                <w:sz w:val="24"/>
                <w:szCs w:val="24"/>
                <w:u w:val="none"/>
                <w:lang w:val="en-US" w:eastAsia="zh-CN" w:bidi="ar"/>
              </w:rPr>
              <w:t>880.5</w:t>
            </w:r>
            <w:r>
              <w:rPr>
                <w:rFonts w:hint="eastAsia" w:asciiTheme="minorEastAsia" w:hAnsiTheme="minorEastAsia" w:eastAsiaTheme="minorEastAsia" w:cstheme="minorEastAsia"/>
                <w:i w:val="0"/>
                <w:iCs w:val="0"/>
                <w:color w:val="000000"/>
                <w:kern w:val="0"/>
                <w:sz w:val="24"/>
                <w:szCs w:val="24"/>
                <w:u w:val="none"/>
                <w:lang w:val="en-US" w:eastAsia="zh-CN" w:bidi="ar"/>
              </w:rPr>
              <w:t>元/吨/年=</w:t>
            </w:r>
            <w:r>
              <w:rPr>
                <w:rFonts w:hint="eastAsia" w:asciiTheme="minorEastAsia" w:hAnsiTheme="minorEastAsia" w:cstheme="minorEastAsia"/>
                <w:i w:val="0"/>
                <w:iCs w:val="0"/>
                <w:color w:val="000000"/>
                <w:kern w:val="0"/>
                <w:sz w:val="24"/>
                <w:szCs w:val="24"/>
                <w:u w:val="none"/>
                <w:lang w:val="en-US" w:eastAsia="zh-CN" w:bidi="ar"/>
              </w:rPr>
              <w:t>21.22</w:t>
            </w:r>
            <w:r>
              <w:rPr>
                <w:rFonts w:hint="eastAsia" w:asciiTheme="minorEastAsia" w:hAnsiTheme="minorEastAsia" w:eastAsiaTheme="minorEastAsia" w:cstheme="minorEastAsia"/>
                <w:i w:val="0"/>
                <w:iCs w:val="0"/>
                <w:color w:val="000000"/>
                <w:kern w:val="0"/>
                <w:sz w:val="24"/>
                <w:szCs w:val="24"/>
                <w:u w:val="none"/>
                <w:lang w:val="en-US" w:eastAsia="zh-CN" w:bidi="ar"/>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8" w:type="dxa"/>
          <w:trHeight w:val="1149"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64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项目效益</w:t>
            </w:r>
          </w:p>
        </w:tc>
        <w:tc>
          <w:tcPr>
            <w:tcW w:w="13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社会效益</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指标</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维护社会稳定</w:t>
            </w:r>
          </w:p>
        </w:tc>
        <w:tc>
          <w:tcPr>
            <w:tcW w:w="4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做好区级粮油储备工作，保障紧急情况下全区粮油价格稳定和市场供应，有效应对突发事件，维护社会稳定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8" w:type="dxa"/>
          <w:trHeight w:val="1505"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4"/>
                <w:szCs w:val="24"/>
                <w:u w:val="none"/>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满意度指标</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满意度指标</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服务对象满意度</w:t>
            </w:r>
          </w:p>
        </w:tc>
        <w:tc>
          <w:tcPr>
            <w:tcW w:w="4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cstheme="minorEastAsia"/>
                <w:i w:val="0"/>
                <w:iCs w:val="0"/>
                <w:color w:val="000000"/>
                <w:kern w:val="0"/>
                <w:sz w:val="24"/>
                <w:szCs w:val="24"/>
                <w:u w:val="none"/>
                <w:lang w:val="en-US" w:eastAsia="zh-CN" w:bidi="ar"/>
              </w:rPr>
              <w:t>≥</w:t>
            </w:r>
            <w:r>
              <w:rPr>
                <w:rFonts w:hint="eastAsia" w:asciiTheme="minorEastAsia" w:hAnsiTheme="minorEastAsia" w:eastAsiaTheme="minorEastAsia" w:cstheme="minorEastAsia"/>
                <w:i w:val="0"/>
                <w:iCs w:val="0"/>
                <w:color w:val="000000"/>
                <w:kern w:val="0"/>
                <w:sz w:val="24"/>
                <w:szCs w:val="24"/>
                <w:u w:val="none"/>
                <w:lang w:val="en-US" w:eastAsia="zh-CN" w:bidi="ar"/>
              </w:rPr>
              <w:t>85%</w:t>
            </w:r>
            <w:bookmarkStart w:id="0" w:name="_GoBack"/>
            <w:bookmarkEnd w:id="0"/>
          </w:p>
        </w:tc>
      </w:tr>
    </w:tbl>
    <w:p/>
    <w:sectPr>
      <w:pgSz w:w="11906" w:h="16838"/>
      <w:pgMar w:top="680" w:right="680" w:bottom="680" w:left="6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90C35"/>
    <w:rsid w:val="032A032A"/>
    <w:rsid w:val="07A462E2"/>
    <w:rsid w:val="11CD7844"/>
    <w:rsid w:val="123B3D44"/>
    <w:rsid w:val="12584A26"/>
    <w:rsid w:val="1CE57CC7"/>
    <w:rsid w:val="246A4AEE"/>
    <w:rsid w:val="2AF16F65"/>
    <w:rsid w:val="2AF71137"/>
    <w:rsid w:val="2CD2587E"/>
    <w:rsid w:val="2D567A3B"/>
    <w:rsid w:val="2F172E4F"/>
    <w:rsid w:val="313119F7"/>
    <w:rsid w:val="33810696"/>
    <w:rsid w:val="36B83236"/>
    <w:rsid w:val="3A9B53E8"/>
    <w:rsid w:val="3DEC2317"/>
    <w:rsid w:val="427C5DBD"/>
    <w:rsid w:val="46B3549D"/>
    <w:rsid w:val="476E313F"/>
    <w:rsid w:val="484F4136"/>
    <w:rsid w:val="4B00559A"/>
    <w:rsid w:val="4E387680"/>
    <w:rsid w:val="4FBF17C0"/>
    <w:rsid w:val="5296438C"/>
    <w:rsid w:val="570D4119"/>
    <w:rsid w:val="58B26C77"/>
    <w:rsid w:val="5B0D5CEF"/>
    <w:rsid w:val="5B506443"/>
    <w:rsid w:val="5CB3771E"/>
    <w:rsid w:val="5DE91920"/>
    <w:rsid w:val="64283C3E"/>
    <w:rsid w:val="6DE91269"/>
    <w:rsid w:val="6FAD7F35"/>
    <w:rsid w:val="72804A68"/>
    <w:rsid w:val="73353EEB"/>
    <w:rsid w:val="75284D39"/>
    <w:rsid w:val="75D83039"/>
    <w:rsid w:val="7677462B"/>
    <w:rsid w:val="785C21B9"/>
    <w:rsid w:val="7B7A3121"/>
    <w:rsid w:val="7D791B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2024-01-31T02:59:00Z</dcterms:created>
  <dc:creator>Administrator</dc:creator>
  <cp:lastModifiedBy>龙柱洵</cp:lastModifiedBy>
  <dcterms:modified xsi:type="dcterms:W3CDTF">2026-01-23T01:18:43Z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5CC95BB4822F490DB461CAE949643645</vt:lpwstr>
  </property>
</Properties>
</file>